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264750">
        <w:rPr>
          <w:color w:val="000000"/>
          <w:highlight w:val="yellow"/>
          <w:rPrChange w:id="0" w:author="Allan Roberto Avendano Sudario" w:date="2025-04-27T11:15:00Z" w16du:dateUtc="2025-04-27T16:15:00Z">
            <w:rPr>
              <w:color w:val="000000"/>
            </w:rPr>
          </w:rPrChange>
        </w:rPr>
        <w:t xml:space="preserve">documento </w:t>
      </w:r>
      <w:r w:rsidRPr="00264750">
        <w:rPr>
          <w:b/>
          <w:color w:val="000000"/>
          <w:highlight w:val="yellow"/>
          <w:rPrChange w:id="1" w:author="Allan Roberto Avendano Sudario" w:date="2025-04-27T11:15:00Z" w16du:dateUtc="2025-04-27T16:15:00Z">
            <w:rPr>
              <w:b/>
              <w:color w:val="000000"/>
            </w:rPr>
          </w:rPrChange>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2" w:name="_heading=h.275znfgel0v3" w:colFirst="0" w:colLast="0"/>
      <w:bookmarkEnd w:id="2"/>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B16BA6C"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Pr>
              <w:i/>
            </w:rPr>
            <w:instrText xml:space="preserve"> CITATION Ped18 \l 12298 </w:instrText>
          </w:r>
          <w:r>
            <w:rPr>
              <w:i/>
            </w:rPr>
            <w:fldChar w:fldCharType="separate"/>
          </w:r>
          <w:r w:rsidR="00BB1E52">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46A803E1"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BB1E52">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BB1E52">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BB1E52">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BB1E52">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2611C0DA"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BB1E52">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BB1E52">
            <w:rPr>
              <w:i/>
              <w:noProof/>
            </w:rPr>
            <w:t xml:space="preserve"> </w:t>
          </w:r>
          <w:r w:rsidR="00BB1E52">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BB1E52">
            <w:rPr>
              <w:noProof/>
            </w:rPr>
            <w:t>(Bishop, 2006)</w:t>
          </w:r>
          <w:r w:rsidR="004016B6">
            <w:rPr>
              <w:i/>
            </w:rPr>
            <w:fldChar w:fldCharType="end"/>
          </w:r>
        </w:sdtContent>
      </w:sdt>
      <w:r w:rsidR="004016B6">
        <w:rPr>
          <w:i/>
        </w:rPr>
        <w:t xml:space="preserve"> </w:t>
      </w:r>
      <w:r w:rsidRPr="006A36DF">
        <w:rPr>
          <w:i/>
        </w:rPr>
        <w:t>).</w:t>
      </w:r>
    </w:p>
    <w:p w14:paraId="757DF5F2" w14:textId="707FCB97" w:rsidR="006A36DF" w:rsidRPr="006A36DF" w:rsidRDefault="006A36DF" w:rsidP="006A36DF">
      <w:pPr>
        <w:jc w:val="both"/>
        <w:rPr>
          <w:i/>
        </w:rPr>
      </w:pPr>
      <w:r w:rsidRPr="006A36DF">
        <w:rPr>
          <w:i/>
        </w:rPr>
        <w:t xml:space="preserve">La revolución digital, impulsada por el internet, la computación en la nube, el acceso a hardware especializado (GPUs, </w:t>
      </w:r>
      <w:proofErr w:type="spellStart"/>
      <w:r w:rsidRPr="006A36DF">
        <w:rPr>
          <w:i/>
        </w:rPr>
        <w:t>TPUs</w:t>
      </w:r>
      <w:proofErr w:type="spellEnd"/>
      <w:r w:rsidRPr="006A36DF">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 (</w:t>
      </w:r>
      <w:sdt>
        <w:sdtPr>
          <w:rPr>
            <w:i/>
          </w:rPr>
          <w:id w:val="-906066569"/>
          <w:citation/>
        </w:sdtPr>
        <w:sdtContent>
          <w:r w:rsidR="008B016B">
            <w:rPr>
              <w:i/>
            </w:rPr>
            <w:fldChar w:fldCharType="begin"/>
          </w:r>
          <w:r w:rsidR="008B016B">
            <w:rPr>
              <w:i/>
            </w:rPr>
            <w:instrText xml:space="preserve"> CITATION Ped18 \l 12298 </w:instrText>
          </w:r>
          <w:r w:rsidR="008B016B">
            <w:rPr>
              <w:i/>
            </w:rPr>
            <w:fldChar w:fldCharType="separate"/>
          </w:r>
          <w:r w:rsidR="00BB1E52">
            <w:rPr>
              <w:i/>
              <w:noProof/>
            </w:rPr>
            <w:t xml:space="preserve"> </w:t>
          </w:r>
          <w:r w:rsidR="00BB1E52">
            <w:rPr>
              <w:noProof/>
            </w:rPr>
            <w:t>(Domingos, 2018)</w:t>
          </w:r>
          <w:r w:rsidR="008B016B">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BB1E52">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tecnologías inteligentes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BB1E52">
            <w:rPr>
              <w:noProof/>
            </w:rPr>
            <w:t>(Rawas, 2024)</w:t>
          </w:r>
          <w:r w:rsidR="008B016B">
            <w:rPr>
              <w:i/>
            </w:rPr>
            <w:fldChar w:fldCharType="end"/>
          </w:r>
        </w:sdtContent>
      </w:sdt>
      <w:r w:rsidRPr="006A36DF">
        <w:rPr>
          <w:i/>
        </w:rPr>
        <w:t>.</w:t>
      </w:r>
    </w:p>
    <w:p w14:paraId="1C2482D2" w14:textId="7C51494F" w:rsidR="00A23F49" w:rsidRPr="00A23F49" w:rsidRDefault="006A36DF" w:rsidP="006A36DF">
      <w:pPr>
        <w:jc w:val="both"/>
        <w:rPr>
          <w:iCs/>
        </w:rPr>
      </w:pPr>
      <w:r w:rsidRPr="006A36DF">
        <w:rPr>
          <w:i/>
        </w:rPr>
        <w:lastRenderedPageBreak/>
        <w:t xml:space="preserve">La carrera de Ciencia de Datos e Inteligencia Artificial, por tanto, responde tanto a una necesidad epistémica como práctica. </w:t>
      </w:r>
      <w:proofErr w:type="gramStart"/>
      <w:r w:rsidRPr="006A36DF">
        <w:rPr>
          <w:i/>
        </w:rPr>
        <w:t>Forma profesionales</w:t>
      </w:r>
      <w:proofErr w:type="gramEnd"/>
      <w:r w:rsidRPr="006A36DF">
        <w:rPr>
          <w:i/>
        </w:rPr>
        <w:t xml:space="preserve"> con dominio teórico y técnico para construir conocimiento a partir de datos, utilizando algoritmos y modelos de aprendizaje para resolver problemas complejos de forma ética y sostenible.</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2BCFC47F"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BA780F">
            <w:rPr>
              <w:noProof/>
            </w:rPr>
            <w:t>(Modelo Educativo - ESPOL, 2021)</w:t>
          </w:r>
          <w:r w:rsidR="00BA780F">
            <w:rPr>
              <w:i/>
            </w:rPr>
            <w:fldChar w:fldCharType="end"/>
          </w:r>
        </w:sdtContent>
      </w:sdt>
      <w:r w:rsidRPr="00571440">
        <w:rPr>
          <w:i/>
        </w:rPr>
        <w:t>,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grandes volúmenes de datos, diseñan algoritmos inteligentes y validan sus soluciones mediante métodos científicos y éticos.</w:t>
      </w:r>
    </w:p>
    <w:p w14:paraId="5DE980A3" w14:textId="35D0A725"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BB1E52">
            <w:rPr>
              <w:noProof/>
            </w:rPr>
            <w:t>(Prince, 2006)</w:t>
          </w:r>
          <w:r>
            <w:rPr>
              <w:i/>
            </w:rPr>
            <w:fldChar w:fldCharType="end"/>
          </w:r>
        </w:sdtContent>
      </w:sdt>
      <w:r w:rsidR="008637C9" w:rsidRPr="008637C9">
        <w:rPr>
          <w:i/>
        </w:rPr>
        <w:t>, tanto a nivel individual como grupal, que es una de las características del constructivismo. Esto es que el aprendiz este activo como individuo y que se afiance su conocimiento en la co-construcción de su aprendizaje.</w:t>
      </w:r>
      <w:r w:rsidRPr="00571440">
        <w:rPr>
          <w:i/>
        </w:rPr>
        <w:t xml:space="preserve"> En particular, se desarrollan proyectos integradores en entornos colaborativos que replican desafíos del mundo real; por ejemplo, la predicción de enfermedades a partir de datos clínicos o la optimización de procesos industriales mediante IA.</w:t>
      </w:r>
    </w:p>
    <w:p w14:paraId="61F8C9E6" w14:textId="77777777" w:rsidR="00571440" w:rsidRPr="00571440" w:rsidRDefault="00571440" w:rsidP="00571440">
      <w:pPr>
        <w:jc w:val="both"/>
        <w:rPr>
          <w:i/>
        </w:rPr>
      </w:pPr>
      <w:r w:rsidRPr="00571440">
        <w:rPr>
          <w:i/>
        </w:rPr>
        <w:t xml:space="preserve">Los laboratorios especializados, el acceso a plataformas de cómputo en la nube, simuladores de datos y entornos de desarrollo colaborativo (como </w:t>
      </w:r>
      <w:proofErr w:type="spellStart"/>
      <w:r w:rsidRPr="00571440">
        <w:rPr>
          <w:i/>
        </w:rPr>
        <w:t>JupyterHub</w:t>
      </w:r>
      <w:proofErr w:type="spellEnd"/>
      <w:r w:rsidRPr="00571440">
        <w:rPr>
          <w:i/>
        </w:rPr>
        <w:t xml:space="preserve">, </w:t>
      </w:r>
      <w:proofErr w:type="spellStart"/>
      <w:r w:rsidRPr="00571440">
        <w:rPr>
          <w:i/>
        </w:rPr>
        <w:t>GitLab</w:t>
      </w:r>
      <w:proofErr w:type="spellEnd"/>
      <w:r w:rsidRPr="00571440">
        <w:rPr>
          <w:i/>
        </w:rPr>
        <w:t xml:space="preserve"> o Google </w:t>
      </w:r>
      <w:proofErr w:type="spellStart"/>
      <w:r w:rsidRPr="00571440">
        <w:rPr>
          <w:i/>
        </w:rPr>
        <w:t>Colab</w:t>
      </w:r>
      <w:proofErr w:type="spellEnd"/>
      <w:r w:rsidRPr="00571440">
        <w:rPr>
          <w:i/>
        </w:rPr>
        <w:t>) permiten vincular directamente la teoría con la práctica. Estas experiencias fortalecen no solo las competencias técnicas, sino también las habilidades de comunicación, ética profesional y trabajo en equipo.</w:t>
      </w:r>
    </w:p>
    <w:p w14:paraId="27D55441" w14:textId="206670D8" w:rsidR="009524DC" w:rsidRDefault="00571440" w:rsidP="00571440">
      <w:pPr>
        <w:jc w:val="both"/>
        <w:rPr>
          <w:i/>
        </w:rPr>
      </w:pPr>
      <w:r w:rsidRPr="00571440">
        <w:rPr>
          <w:i/>
        </w:rPr>
        <w:t>Este enfoque formativo promueve la apropiación activa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12288B45"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y la ingeniería de software. Sin embargo, su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C23FE20" w:rsidR="00166F76" w:rsidRPr="00166F76" w:rsidRDefault="00166F76" w:rsidP="00166F76">
      <w:pPr>
        <w:jc w:val="both"/>
        <w:rPr>
          <w:i/>
        </w:rPr>
      </w:pPr>
      <w:r w:rsidRPr="00166F76">
        <w:rPr>
          <w:i/>
        </w:rPr>
        <w:t xml:space="preserve">Para garantizar que esta base de conocimiento sea inclusiva y representativa, la carrera se alinea con estándares internacionales ampliamente reconocidos. Entre ellos se destacan las Computing </w:t>
      </w:r>
      <w:proofErr w:type="spellStart"/>
      <w:r w:rsidRPr="00166F76">
        <w:rPr>
          <w:i/>
        </w:rPr>
        <w:t>Competencies</w:t>
      </w:r>
      <w:proofErr w:type="spellEnd"/>
      <w:r w:rsidRPr="00166F76">
        <w:rPr>
          <w:i/>
        </w:rPr>
        <w:t xml:space="preserve"> </w:t>
      </w:r>
      <w:proofErr w:type="spellStart"/>
      <w:r w:rsidRPr="00166F76">
        <w:rPr>
          <w:i/>
        </w:rPr>
        <w:t>for</w:t>
      </w:r>
      <w:proofErr w:type="spellEnd"/>
      <w:r w:rsidRPr="00166F76">
        <w:rPr>
          <w:i/>
        </w:rPr>
        <w:t xml:space="preserve"> </w:t>
      </w:r>
      <w:proofErr w:type="spellStart"/>
      <w:r w:rsidRPr="00166F76">
        <w:rPr>
          <w:i/>
        </w:rPr>
        <w:t>Undergraduate</w:t>
      </w:r>
      <w:proofErr w:type="spellEnd"/>
      <w:r w:rsidRPr="00166F76">
        <w:rPr>
          <w:i/>
        </w:rPr>
        <w:t xml:space="preserve"> Data Science </w:t>
      </w:r>
      <w:proofErr w:type="spellStart"/>
      <w:r w:rsidRPr="00166F76">
        <w:rPr>
          <w:i/>
        </w:rPr>
        <w:t>Curricula</w:t>
      </w:r>
      <w:proofErr w:type="spellEnd"/>
      <w:r w:rsidRPr="00166F76">
        <w:rPr>
          <w:i/>
        </w:rPr>
        <w:t xml:space="preserve"> elaboradas por la ACM Data Science </w:t>
      </w:r>
      <w:proofErr w:type="spellStart"/>
      <w:r w:rsidRPr="00166F76">
        <w:rPr>
          <w:i/>
        </w:rPr>
        <w:t>Task</w:t>
      </w:r>
      <w:proofErr w:type="spellEnd"/>
      <w:r w:rsidRPr="00166F76">
        <w:rPr>
          <w:i/>
        </w:rPr>
        <w:t xml:space="preserve"> </w:t>
      </w:r>
      <w:proofErr w:type="spellStart"/>
      <w:r w:rsidRPr="00166F76">
        <w:rPr>
          <w:i/>
        </w:rPr>
        <w:t>Force</w:t>
      </w:r>
      <w:proofErr w:type="spellEnd"/>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BB1E52">
            <w:rPr>
              <w:noProof/>
            </w:rPr>
            <w:t>(ACM, 2021)</w:t>
          </w:r>
          <w:r>
            <w:rPr>
              <w:i/>
            </w:rPr>
            <w:fldChar w:fldCharType="end"/>
          </w:r>
        </w:sdtContent>
      </w:sdt>
      <w:r w:rsidRPr="00166F76">
        <w:rPr>
          <w:i/>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w:t>
      </w:r>
      <w:proofErr w:type="spellStart"/>
      <w:r w:rsidRPr="00166F76">
        <w:rPr>
          <w:i/>
        </w:rPr>
        <w:t>Curricula</w:t>
      </w:r>
      <w:proofErr w:type="spellEnd"/>
      <w:r w:rsidRPr="00166F76">
        <w:rPr>
          <w:i/>
        </w:rPr>
        <w:t xml:space="preserve">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BB1E52">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57CD6B2F" w:rsidR="00166F76" w:rsidRPr="00166F76" w:rsidRDefault="00166F76" w:rsidP="00166F76">
      <w:pPr>
        <w:jc w:val="both"/>
        <w:rPr>
          <w:i/>
        </w:rPr>
      </w:pPr>
      <w:r w:rsidRPr="00166F76">
        <w:rPr>
          <w:i/>
        </w:rPr>
        <w:t xml:space="preserve">Estas directrices se reflejan en el currículo mediante cursos que abordan aspectos éticos del desarrollo de modelos, análisis de impacto social, gobernanza de datos, justicia algorítmica y </w:t>
      </w:r>
      <w:proofErr w:type="spellStart"/>
      <w:r w:rsidRPr="00166F76">
        <w:rPr>
          <w:i/>
        </w:rPr>
        <w:t>explicabilidad</w:t>
      </w:r>
      <w:proofErr w:type="spellEnd"/>
      <w:r w:rsidRPr="00166F76">
        <w:rPr>
          <w:i/>
        </w:rPr>
        <w:t>.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6C65C3C2"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BB1E52">
            <w:rPr>
              <w:noProof/>
            </w:rPr>
            <w:t>(Secretaría Nacional de Planificación, 2024)</w:t>
          </w:r>
          <w:r>
            <w:rPr>
              <w:i/>
            </w:rPr>
            <w:fldChar w:fldCharType="end"/>
          </w:r>
        </w:sdtContent>
      </w:sdt>
      <w:r w:rsidRPr="00166F76">
        <w:rPr>
          <w:i/>
        </w:rPr>
        <w:t>. La carrera se inscribe dentro de las prioridades nacionales al formar talento humano altamente capacitado en áreas STEM, con competencias para impulsar la transformación productiva e institucional basada en el uso intensivo de datos y tecnologías inteligentes.</w:t>
      </w:r>
    </w:p>
    <w:p w14:paraId="73C2635C" w14:textId="63A5ADD1" w:rsidR="00166F76" w:rsidRPr="00166F76" w:rsidRDefault="00166F76" w:rsidP="00166F76">
      <w:pPr>
        <w:jc w:val="both"/>
        <w:rPr>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Entre las demandas identificadas se destacan: la necesidad de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2F057E7A" w14:textId="2CCE7AAD" w:rsidR="00166F76" w:rsidRPr="00166F76" w:rsidRDefault="00166F76" w:rsidP="00166F76">
      <w:pPr>
        <w:jc w:val="both"/>
        <w:rPr>
          <w:i/>
        </w:rPr>
      </w:pPr>
      <w:r w:rsidRPr="00166F76">
        <w:rPr>
          <w:i/>
        </w:rPr>
        <w:t>Asimismo, el currículo responde a la creciente demanda de competencias en infraestructura digital, computación en la nube,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a optimizar procesos de toma de decisiones en sectores públicos y privados, mediante modelos predictivos, analítica avanzada, algoritmos de recomendación y sistemas autónomos.</w:t>
      </w:r>
    </w:p>
    <w:p w14:paraId="0E45EFC5" w14:textId="11A8A97A" w:rsidR="00166F76" w:rsidRPr="00166F76" w:rsidRDefault="00166F76" w:rsidP="00166F76">
      <w:pPr>
        <w:jc w:val="both"/>
        <w:rPr>
          <w:i/>
        </w:rPr>
      </w:pPr>
      <w:r w:rsidRPr="00166F76">
        <w:rPr>
          <w:i/>
        </w:rPr>
        <w:t>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asignaturas de proyectos, retos interdisciplinarios, seminarios integradores, prácticas preprofesionales y vínculos con iniciativas nacionales como la Agenda Digital 2025</w:t>
      </w:r>
      <w:r w:rsidR="00BB1E52">
        <w:rPr>
          <w:i/>
        </w:rPr>
        <w:t xml:space="preserve"> </w:t>
      </w:r>
      <w:sdt>
        <w:sdtPr>
          <w:rPr>
            <w:i/>
          </w:rPr>
          <w:id w:val="-1346476333"/>
          <w:citation/>
        </w:sdtPr>
        <w:sdtContent>
          <w:r w:rsidR="00BB1E52">
            <w:rPr>
              <w:i/>
            </w:rPr>
            <w:fldChar w:fldCharType="begin"/>
          </w:r>
          <w:r w:rsidR="00BB1E52">
            <w:rPr>
              <w:i/>
            </w:rPr>
            <w:instrText xml:space="preserve"> CITATION Min \l 12298 </w:instrText>
          </w:r>
          <w:r w:rsidR="00BB1E52">
            <w:rPr>
              <w:i/>
            </w:rPr>
            <w:fldChar w:fldCharType="separate"/>
          </w:r>
          <w:r w:rsidR="00BB1E52">
            <w:rPr>
              <w:noProof/>
            </w:rPr>
            <w:t>(Ministerio de Educación del Ecuador)</w:t>
          </w:r>
          <w:r w:rsidR="00BB1E52">
            <w:rPr>
              <w:i/>
            </w:rPr>
            <w:fldChar w:fldCharType="end"/>
          </w:r>
        </w:sdtContent>
      </w:sdt>
      <w:r w:rsidRPr="00166F76">
        <w:rPr>
          <w:i/>
        </w:rPr>
        <w:t xml:space="preserve"> y el Plan Nacional de Innovación Educativa y Transformación Digital</w:t>
      </w:r>
      <w:r w:rsidR="0000505B">
        <w:rPr>
          <w:i/>
        </w:rPr>
        <w:t xml:space="preserve"> </w:t>
      </w:r>
      <w:sdt>
        <w:sdtPr>
          <w:rPr>
            <w:i/>
          </w:rPr>
          <w:id w:val="66304703"/>
          <w:citation/>
        </w:sdtPr>
        <w:sdtContent>
          <w:r w:rsidR="0000505B">
            <w:rPr>
              <w:i/>
            </w:rPr>
            <w:fldChar w:fldCharType="begin"/>
          </w:r>
          <w:r w:rsidR="0000505B">
            <w:rPr>
              <w:i/>
            </w:rPr>
            <w:instrText xml:space="preserve"> CITATION Min21 \l 12298 </w:instrText>
          </w:r>
          <w:r w:rsidR="0000505B">
            <w:rPr>
              <w:i/>
            </w:rPr>
            <w:fldChar w:fldCharType="separate"/>
          </w:r>
          <w:r w:rsidR="0000505B">
            <w:rPr>
              <w:noProof/>
            </w:rPr>
            <w:t>(Ministerio de Telecomunicaciones y de la Sociedad de la Información, 2021)</w:t>
          </w:r>
          <w:r w:rsidR="0000505B">
            <w:rPr>
              <w:i/>
            </w:rPr>
            <w:fldChar w:fldCharType="end"/>
          </w:r>
        </w:sdtContent>
      </w:sdt>
      <w:r w:rsidRPr="00166F76">
        <w:rPr>
          <w:i/>
        </w:rPr>
        <w:t>.</w:t>
      </w:r>
    </w:p>
    <w:p w14:paraId="7ED9A011" w14:textId="2C0C169C" w:rsidR="00B55699" w:rsidRDefault="00166F76" w:rsidP="00166F76">
      <w:pPr>
        <w:jc w:val="both"/>
        <w:rPr>
          <w:i/>
        </w:rPr>
      </w:pPr>
      <w:r w:rsidRPr="00166F76">
        <w:rPr>
          <w:i/>
        </w:rPr>
        <w:t xml:space="preserve">De este modo, la carrera no solo responde a los desafíos contemporáneos del país en términos de productividad e innovación, sino que también contribuye activamente al desarrollo social y a la equidad </w:t>
      </w:r>
      <w:r w:rsidRPr="00166F76">
        <w:rPr>
          <w:i/>
        </w:rPr>
        <w:lastRenderedPageBreak/>
        <w:t>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62648007" w:rsidR="009F1EC5" w:rsidRPr="009F1EC5" w:rsidRDefault="009F1EC5" w:rsidP="009F1EC5">
      <w:pPr>
        <w:jc w:val="both"/>
        <w:rPr>
          <w:i/>
        </w:rPr>
      </w:pPr>
      <w:r w:rsidRPr="009F1EC5">
        <w:rPr>
          <w:i/>
        </w:rPr>
        <w:t>La carrera de Ciencia de Datos e Inteligencia Artificial se alinea de manera directa 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Pr>
              <w:noProof/>
            </w:rPr>
            <w:t>(ONU, 2024)</w:t>
          </w:r>
          <w:r>
            <w:rPr>
              <w:i/>
            </w:rPr>
            <w:fldChar w:fldCharType="end"/>
          </w:r>
        </w:sdtContent>
      </w:sdt>
      <w:r w:rsidRPr="009F1EC5">
        <w:rPr>
          <w:i/>
        </w:rPr>
        <w:t>, al formar 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59D7EF0F" w14:textId="5297CA7D" w:rsidR="009F1EC5" w:rsidRPr="009F1EC5" w:rsidRDefault="009F1EC5" w:rsidP="009F1EC5">
      <w:pPr>
        <w:jc w:val="both"/>
        <w:rPr>
          <w:i/>
        </w:rPr>
      </w:pPr>
      <w:r w:rsidRPr="009F1EC5">
        <w:rPr>
          <w:i/>
        </w:rPr>
        <w:t>En particular, la carrera contribuye al ODS 9 (Industria, Innovación e Infraestructura) mediante la formación de talento humano que lidera procesos de transformación digital en sectores estratégicos como manufactura, energía, agroindustria y servicios públicos. Los estudiantes desarrollan soluciones basadas en inteligencia artificial y ciencia de datos que permiten automatizar procesos, mejorar la eficiencia operativa y promover la innovación sostenible.</w:t>
      </w:r>
    </w:p>
    <w:p w14:paraId="74366554" w14:textId="24400317" w:rsidR="009F1EC5" w:rsidRPr="009F1EC5" w:rsidRDefault="009F1EC5" w:rsidP="009F1EC5">
      <w:pPr>
        <w:jc w:val="both"/>
        <w:rPr>
          <w:i/>
        </w:rPr>
      </w:pPr>
      <w:r w:rsidRPr="009F1EC5">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46C34F7D" w:rsidR="009F1EC5" w:rsidRPr="009F1EC5" w:rsidRDefault="009F1EC5" w:rsidP="009F1EC5">
      <w:pPr>
        <w:jc w:val="both"/>
        <w:rPr>
          <w:i/>
        </w:rPr>
      </w:pPr>
      <w:r w:rsidRPr="009F1EC5">
        <w:rPr>
          <w:i/>
        </w:rPr>
        <w:t>Otros ODS relevantes incluyen el ODS 3 (Salud y Bienestar), mediante la aplicación de modelos predictivos para diagnóstico precoz y personalización de tratamientos; y el ODS 13 (Acción por el Clima), donde se fomenta el uso de datos y simulaciones para evaluar riesgos climáticos y apoyar políticas públicas ambientales.</w:t>
      </w:r>
    </w:p>
    <w:p w14:paraId="32629AC9" w14:textId="1BBBA8EF" w:rsidR="004C5974" w:rsidRDefault="009F1EC5" w:rsidP="009F1EC5">
      <w:pPr>
        <w:jc w:val="both"/>
        <w:rPr>
          <w:i/>
        </w:rPr>
      </w:pPr>
      <w:r w:rsidRPr="009F1EC5">
        <w:rPr>
          <w:i/>
        </w:rPr>
        <w:t>Esta orientación está en concordancia con el Plan Estratégico Institucional de ESPOL</w:t>
      </w:r>
      <w:r w:rsidR="007B47D1">
        <w:rPr>
          <w:i/>
        </w:rPr>
        <w:t xml:space="preserve"> </w:t>
      </w:r>
      <w:sdt>
        <w:sdtPr>
          <w:rPr>
            <w:i/>
          </w:rPr>
          <w:id w:val="-533577056"/>
          <w:citation/>
        </w:sdtPr>
        <w:sdtContent>
          <w:r w:rsidR="007B47D1">
            <w:rPr>
              <w:i/>
            </w:rPr>
            <w:fldChar w:fldCharType="begin"/>
          </w:r>
          <w:r w:rsidR="007B47D1">
            <w:rPr>
              <w:i/>
            </w:rPr>
            <w:instrText xml:space="preserve">CITATION Est \l 12298 </w:instrText>
          </w:r>
          <w:r w:rsidR="007B47D1">
            <w:rPr>
              <w:i/>
            </w:rPr>
            <w:fldChar w:fldCharType="separate"/>
          </w:r>
          <w:r w:rsidR="007B47D1">
            <w:rPr>
              <w:noProof/>
            </w:rPr>
            <w:t>(Estrategia y Gestión CIA. LTDA. y Gerencia de Planificación Estratégica, 2024)</w:t>
          </w:r>
          <w:r w:rsidR="007B47D1">
            <w:rPr>
              <w:i/>
            </w:rPr>
            <w:fldChar w:fldCharType="end"/>
          </w:r>
        </w:sdtContent>
      </w:sdt>
      <w:r w:rsidRPr="009F1EC5">
        <w:rPr>
          <w:i/>
        </w:rPr>
        <w:t>, que prioriza la formación de profesionales para el desarrollo sostenible, la investigación aplicada y la innovación tecnológica con impacto social y ambiental.</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23CCB039"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7E912EC7" w:rsidR="008E5F15" w:rsidRPr="008E5F15" w:rsidRDefault="008E5F15" w:rsidP="008E5F15">
      <w:pPr>
        <w:jc w:val="both"/>
        <w:rPr>
          <w:i/>
        </w:rPr>
      </w:pPr>
      <w:r w:rsidRPr="008E5F15">
        <w:rPr>
          <w:i/>
        </w:rPr>
        <w:t xml:space="preserve">A partir de los insumos del comité consultivo y empleadores del sector productivo y tecnológico, se identificaron como competencias prioritarias: manejo avanzado de lenguajes como Python, SQL y R, uso de bibliotecas especializadas (Pandas, </w:t>
      </w:r>
      <w:proofErr w:type="spellStart"/>
      <w:r w:rsidRPr="008E5F15">
        <w:rPr>
          <w:i/>
        </w:rPr>
        <w:t>Scikit-learn</w:t>
      </w:r>
      <w:proofErr w:type="spellEnd"/>
      <w:r w:rsidRPr="008E5F15">
        <w:rPr>
          <w:i/>
        </w:rPr>
        <w:t xml:space="preserve">, </w:t>
      </w:r>
      <w:proofErr w:type="spellStart"/>
      <w:r w:rsidRPr="008E5F15">
        <w:rPr>
          <w:i/>
        </w:rPr>
        <w:t>TensorFlow</w:t>
      </w:r>
      <w:proofErr w:type="spellEnd"/>
      <w:r w:rsidRPr="008E5F15">
        <w:rPr>
          <w:i/>
        </w:rPr>
        <w:t xml:space="preserve">), conocimiento de plataformas en la nube (AWS, Azure, Google Cloud), diseño de APIs y despliegue de soluciones escalables con herramientas como Docker y </w:t>
      </w:r>
      <w:proofErr w:type="spellStart"/>
      <w:r w:rsidRPr="008E5F15">
        <w:rPr>
          <w:i/>
        </w:rPr>
        <w:t>Kubernetes</w:t>
      </w:r>
      <w:proofErr w:type="spellEnd"/>
      <w:r w:rsidRPr="008E5F15">
        <w:rPr>
          <w:i/>
        </w:rPr>
        <w:t>.</w:t>
      </w:r>
    </w:p>
    <w:p w14:paraId="5E23E430" w14:textId="22BC91B7"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 traducir soluciones técnicas en valor estratégico para organizaciones públicas y privadas.</w:t>
      </w:r>
    </w:p>
    <w:p w14:paraId="510C4A87" w14:textId="21F5F4DC" w:rsidR="00096215" w:rsidRDefault="008E5F15" w:rsidP="008E5F15">
      <w:pPr>
        <w:jc w:val="both"/>
        <w:rPr>
          <w:i/>
        </w:rPr>
      </w:pPr>
      <w:r w:rsidRPr="008E5F15">
        <w:rPr>
          <w:i/>
        </w:rPr>
        <w:t>Una distinción clave respecto a otras universidades del país radica en el enfoque interdisciplinario y práctico del currículo de ESPOL, 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702FF8BB"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Report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Pr>
              <w:noProof/>
            </w:rPr>
            <w:t>(WEF, 2025)</w:t>
          </w:r>
          <w:r>
            <w:rPr>
              <w:i/>
            </w:rPr>
            <w:fldChar w:fldCharType="end"/>
          </w:r>
        </w:sdtContent>
      </w:sdt>
      <w:r w:rsidRPr="008E5F15">
        <w:rPr>
          <w:i/>
        </w:rPr>
        <w:t>. Esta combinación de habilidades técnicas, cognitivas y socioemocionales posiciona a los graduados como profesionales versátiles, capaces de liderar procesos de innovación y transformación digital en distintos sectores.</w:t>
      </w:r>
    </w:p>
    <w:p w14:paraId="19F8B499" w14:textId="3E563389" w:rsidR="008E5F15" w:rsidRPr="008E5F15" w:rsidRDefault="008E5F15" w:rsidP="008E5F15">
      <w:pPr>
        <w:jc w:val="both"/>
        <w:rPr>
          <w:i/>
        </w:rPr>
      </w:pPr>
      <w:r w:rsidRPr="008E5F15">
        <w:rPr>
          <w:i/>
        </w:rPr>
        <w:t>En el Artificial Intelligence Index Report 2025, publicado por el AI Index Steering Committee de Stanford, se identifica áreas tecnológicas clave en rápida evolución, como los modelos fundacionales (</w:t>
      </w:r>
      <w:proofErr w:type="spellStart"/>
      <w:r w:rsidRPr="008E5F15">
        <w:rPr>
          <w:i/>
        </w:rPr>
        <w:t>foundation</w:t>
      </w:r>
      <w:proofErr w:type="spellEnd"/>
      <w:r w:rsidRPr="008E5F15">
        <w:rPr>
          <w:i/>
        </w:rPr>
        <w:t xml:space="preserve"> </w:t>
      </w:r>
      <w:proofErr w:type="spellStart"/>
      <w:r w:rsidRPr="008E5F15">
        <w:rPr>
          <w:i/>
        </w:rPr>
        <w:t>models</w:t>
      </w:r>
      <w:proofErr w:type="spellEnd"/>
      <w:r w:rsidRPr="008E5F15">
        <w:rPr>
          <w:i/>
        </w:rPr>
        <w:t>),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6D7FBE">
            <w:rPr>
              <w:noProof/>
            </w:rPr>
            <w:t>(AI Index, 2025)</w:t>
          </w:r>
          <w:r w:rsidR="006D7FBE">
            <w:rPr>
              <w:i/>
            </w:rPr>
            <w:fldChar w:fldCharType="end"/>
          </w:r>
        </w:sdtContent>
      </w:sdt>
      <w:r w:rsidRPr="008E5F15">
        <w:rPr>
          <w:i/>
        </w:rPr>
        <w:t xml:space="preserve">. Estas tecnologías impulsan aplicaciones disruptivas en sectores como salud, educación, energía, movilidad, finanzas e industria 4.0. El currículo de la carrera responde a estas tendencias mediante la incorporación de contenidos avanzados en machine learning, </w:t>
      </w:r>
      <w:proofErr w:type="spellStart"/>
      <w:r w:rsidRPr="008E5F15">
        <w:rPr>
          <w:i/>
        </w:rPr>
        <w:t>deep</w:t>
      </w:r>
      <w:proofErr w:type="spellEnd"/>
      <w:r w:rsidRPr="008E5F15">
        <w:rPr>
          <w:i/>
        </w:rPr>
        <w:t xml:space="preserve"> learning, procesamiento de lenguaje natural, visión computacional, despliegue en la nube y ética algorítmica.</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65277F15"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2025 del </w:t>
      </w:r>
      <w:proofErr w:type="spellStart"/>
      <w:r w:rsidRPr="009E3481">
        <w:rPr>
          <w:i/>
        </w:rPr>
        <w:t>World</w:t>
      </w:r>
      <w:proofErr w:type="spellEnd"/>
      <w:r w:rsidRPr="009E3481">
        <w:rPr>
          <w:i/>
        </w:rPr>
        <w:t xml:space="preserve"> </w:t>
      </w:r>
      <w:proofErr w:type="spellStart"/>
      <w:r w:rsidRPr="009E3481">
        <w:rPr>
          <w:i/>
        </w:rPr>
        <w:t>Economic</w:t>
      </w:r>
      <w:proofErr w:type="spellEnd"/>
      <w:r w:rsidRPr="009E3481">
        <w:rPr>
          <w:i/>
        </w:rPr>
        <w:t xml:space="preserve"> </w:t>
      </w:r>
      <w:proofErr w:type="spellStart"/>
      <w:r w:rsidRPr="009E3481">
        <w:rPr>
          <w:i/>
        </w:rPr>
        <w:t>Forum</w:t>
      </w:r>
      <w:proofErr w:type="spellEnd"/>
      <w:r w:rsidRPr="009E3481">
        <w:rPr>
          <w:i/>
        </w:rPr>
        <w:t>, los especialistas en inteligencia artificial, aprendizaje automático, análisis de datos y desarrollo de software figuran entre los perfiles con mayor crecimiento proyectado hacia 2030. Este dinamismo responde a la acelerada adopción de tecnologías emergentes como la inteligencia artificial generativa (</w:t>
      </w:r>
      <w:proofErr w:type="spellStart"/>
      <w:r w:rsidRPr="009E3481">
        <w:rPr>
          <w:i/>
        </w:rPr>
        <w:t>GenAI</w:t>
      </w:r>
      <w:proofErr w:type="spellEnd"/>
      <w:r w:rsidRPr="009E3481">
        <w:rPr>
          <w:i/>
        </w:rPr>
        <w:t>), la automatización inteligente y el procesamiento masivo de datos,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25EF3E87" w14:textId="77777777" w:rsidR="009E3481" w:rsidRPr="009E3481" w:rsidRDefault="009E3481" w:rsidP="009E3481">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of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 Asimismo, el estudio de Cui (2025), The </w:t>
      </w:r>
      <w:proofErr w:type="spellStart"/>
      <w:r w:rsidRPr="009E3481">
        <w:rPr>
          <w:i/>
        </w:rPr>
        <w:t>Effects</w:t>
      </w:r>
      <w:proofErr w:type="spellEnd"/>
      <w:r w:rsidRPr="009E3481">
        <w:rPr>
          <w:i/>
        </w:rPr>
        <w:t xml:space="preserve"> of Generative AI </w:t>
      </w:r>
      <w:proofErr w:type="spellStart"/>
      <w:r w:rsidRPr="009E3481">
        <w:rPr>
          <w:i/>
        </w:rPr>
        <w:t>on</w:t>
      </w:r>
      <w:proofErr w:type="spellEnd"/>
      <w:r w:rsidRPr="009E3481">
        <w:rPr>
          <w:i/>
        </w:rPr>
        <w:t xml:space="preserve"> High-</w:t>
      </w:r>
      <w:proofErr w:type="spellStart"/>
      <w:r w:rsidRPr="009E3481">
        <w:rPr>
          <w:i/>
        </w:rPr>
        <w:t>Skilled</w:t>
      </w:r>
      <w:proofErr w:type="spellEnd"/>
      <w:r w:rsidRPr="009E3481">
        <w:rPr>
          <w:i/>
        </w:rPr>
        <w:t xml:space="preserve"> </w:t>
      </w:r>
      <w:proofErr w:type="spellStart"/>
      <w:r w:rsidRPr="009E3481">
        <w:rPr>
          <w:i/>
        </w:rPr>
        <w:t>Work</w:t>
      </w:r>
      <w:proofErr w:type="spellEnd"/>
      <w:r w:rsidRPr="009E3481">
        <w:rPr>
          <w:i/>
        </w:rPr>
        <w:t>, muestra que el uso de asistentes de programación basados en IA puede aumentar la productividad hasta en un 26%, fortaleciendo el rol del profesional como diseñador y supervisor de soluciones inteligentes.</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3" w:name="_heading=h.kkh7ijybjdxn" w:colFirst="0" w:colLast="0"/>
            <w:bookmarkEnd w:id="3"/>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30570442" w14:textId="77777777" w:rsidR="00BB1E52" w:rsidRPr="00BB1E52" w:rsidRDefault="008403D5" w:rsidP="00BB1E52">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BB1E52" w:rsidRPr="00BB1E52">
                <w:rPr>
                  <w:noProof/>
                  <w:lang w:val="en-US"/>
                </w:rPr>
                <w:t xml:space="preserve">ABET. (2025). </w:t>
              </w:r>
              <w:r w:rsidR="00BB1E52" w:rsidRPr="00BB1E52">
                <w:rPr>
                  <w:i/>
                  <w:iCs/>
                  <w:noProof/>
                  <w:lang w:val="en-US"/>
                </w:rPr>
                <w:t>Criteria for Accrediting Computing Programs, 2025 – 2026</w:t>
              </w:r>
              <w:r w:rsidR="00BB1E52" w:rsidRPr="00BB1E52">
                <w:rPr>
                  <w:noProof/>
                  <w:lang w:val="en-US"/>
                </w:rPr>
                <w:t>. Obtenido de Criteria For Accrediting computing Programs: https://www.abet.org/accreditation/accreditation-criteria/criteria-for-accrediting-computing-programs-2025-2026/</w:t>
              </w:r>
            </w:p>
            <w:p w14:paraId="154B2767" w14:textId="77777777" w:rsidR="00BB1E52" w:rsidRPr="00BB1E52" w:rsidRDefault="00BB1E52" w:rsidP="00BB1E52">
              <w:pPr>
                <w:pStyle w:val="Bibliografa"/>
                <w:ind w:left="720" w:hanging="720"/>
                <w:rPr>
                  <w:noProof/>
                  <w:lang w:val="en-US"/>
                </w:rPr>
              </w:pPr>
              <w:r w:rsidRPr="00BB1E52">
                <w:rPr>
                  <w:noProof/>
                  <w:lang w:val="en-US"/>
                </w:rPr>
                <w:t xml:space="preserve">ACM, D. S. (2021). </w:t>
              </w:r>
              <w:r w:rsidRPr="00BB1E52">
                <w:rPr>
                  <w:i/>
                  <w:iCs/>
                  <w:noProof/>
                  <w:lang w:val="en-US"/>
                </w:rPr>
                <w:t>Computing competencies for undergraduate data science curricula.</w:t>
              </w:r>
              <w:r w:rsidRPr="00BB1E52">
                <w:rPr>
                  <w:noProof/>
                  <w:lang w:val="en-US"/>
                </w:rPr>
                <w:t xml:space="preserve"> New York, NY, USA: Association for Computing Machinery - ACM.</w:t>
              </w:r>
            </w:p>
            <w:p w14:paraId="7F336292" w14:textId="77777777" w:rsidR="00BB1E52" w:rsidRDefault="00BB1E52" w:rsidP="00BB1E52">
              <w:pPr>
                <w:pStyle w:val="Bibliografa"/>
                <w:ind w:left="720" w:hanging="720"/>
                <w:rPr>
                  <w:noProof/>
                </w:rPr>
              </w:pPr>
              <w:r w:rsidRPr="00BB1E52">
                <w:rPr>
                  <w:noProof/>
                  <w:lang w:val="en-US"/>
                </w:rPr>
                <w:t xml:space="preserve">Assur, N. (10 de Abril de 2025). </w:t>
              </w:r>
              <w:r w:rsidRPr="00BB1E52">
                <w:rPr>
                  <w:i/>
                  <w:iCs/>
                  <w:noProof/>
                  <w:lang w:val="en-US"/>
                </w:rPr>
                <w:t>The data-driven enterprise of 2025</w:t>
              </w:r>
              <w:r w:rsidRPr="00BB1E52">
                <w:rPr>
                  <w:noProof/>
                  <w:lang w:val="en-US"/>
                </w:rPr>
                <w:t xml:space="preserve">. </w:t>
              </w:r>
              <w:r>
                <w:rPr>
                  <w:noProof/>
                </w:rPr>
                <w:t>Obtenido de QuantumBlack AI: https://www.mckinsey.com/capabilities/quantumblack/our-insights/the-data-driven-enterprise-of-2025</w:t>
              </w:r>
            </w:p>
            <w:p w14:paraId="7159782B" w14:textId="77777777" w:rsidR="00BB1E52" w:rsidRDefault="00BB1E52" w:rsidP="00BB1E52">
              <w:pPr>
                <w:pStyle w:val="Bibliografa"/>
                <w:ind w:left="720" w:hanging="720"/>
                <w:rPr>
                  <w:noProof/>
                </w:rPr>
              </w:pPr>
              <w:r w:rsidRPr="00BB1E52">
                <w:rPr>
                  <w:noProof/>
                  <w:lang w:val="en-US"/>
                </w:rPr>
                <w:t xml:space="preserve">Bishop, C. M. (2006). Pattern Recognition and Machine Learning. . </w:t>
              </w:r>
              <w:r>
                <w:rPr>
                  <w:noProof/>
                </w:rPr>
                <w:t>Obtenido de https://link.springer.com/book/10.1007/978-0-387-45528-0</w:t>
              </w:r>
            </w:p>
            <w:p w14:paraId="1063F0A7" w14:textId="77777777" w:rsidR="00BB1E52" w:rsidRPr="00BB1E52" w:rsidRDefault="00BB1E52" w:rsidP="00BB1E52">
              <w:pPr>
                <w:pStyle w:val="Bibliografa"/>
                <w:ind w:left="720" w:hanging="720"/>
                <w:rPr>
                  <w:noProof/>
                  <w:lang w:val="en-US"/>
                </w:rPr>
              </w:pPr>
              <w:r>
                <w:rPr>
                  <w:noProof/>
                </w:rPr>
                <w:t xml:space="preserve">Castillo José Luis, M. C. (2025). </w:t>
              </w:r>
              <w:r w:rsidRPr="00BB1E52">
                <w:rPr>
                  <w:noProof/>
                  <w:lang w:val="en-US"/>
                </w:rPr>
                <w:t xml:space="preserve">Systematic review of Machine Learning and Deep Learning approaches in Mexico: challenges and opportunities. </w:t>
              </w:r>
              <w:r w:rsidRPr="00BB1E52">
                <w:rPr>
                  <w:i/>
                  <w:iCs/>
                  <w:noProof/>
                  <w:lang w:val="en-US"/>
                </w:rPr>
                <w:t>Frontiers in Artificial Intelligence., 7</w:t>
              </w:r>
              <w:r w:rsidRPr="00BB1E52">
                <w:rPr>
                  <w:noProof/>
                  <w:lang w:val="en-US"/>
                </w:rPr>
                <w:t>. doi:10.3389/frai.2024.1479855</w:t>
              </w:r>
            </w:p>
            <w:p w14:paraId="6513E0DA" w14:textId="77777777" w:rsidR="00BB1E52" w:rsidRPr="00BB1E52" w:rsidRDefault="00BB1E52" w:rsidP="00BB1E52">
              <w:pPr>
                <w:pStyle w:val="Bibliografa"/>
                <w:ind w:left="720" w:hanging="720"/>
                <w:rPr>
                  <w:noProof/>
                  <w:lang w:val="en-US"/>
                </w:rPr>
              </w:pPr>
              <w:r w:rsidRPr="00BB1E52">
                <w:rPr>
                  <w:noProof/>
                  <w:lang w:val="en-US"/>
                </w:rPr>
                <w:t xml:space="preserve">Committee, A. I. (2025). </w:t>
              </w:r>
              <w:r w:rsidRPr="00BB1E52">
                <w:rPr>
                  <w:i/>
                  <w:iCs/>
                  <w:noProof/>
                  <w:lang w:val="en-US"/>
                </w:rPr>
                <w:t>The AI Index 2025, Institute for Human-Centered AI.</w:t>
              </w:r>
              <w:r w:rsidRPr="00BB1E52">
                <w:rPr>
                  <w:noProof/>
                  <w:lang w:val="en-US"/>
                </w:rPr>
                <w:t xml:space="preserve"> Stanford CA: Stanford University.</w:t>
              </w:r>
            </w:p>
            <w:p w14:paraId="46A5EF26" w14:textId="77777777" w:rsidR="00BB1E52" w:rsidRPr="00BB1E52" w:rsidRDefault="00BB1E52" w:rsidP="00BB1E52">
              <w:pPr>
                <w:pStyle w:val="Bibliografa"/>
                <w:ind w:left="720" w:hanging="720"/>
                <w:rPr>
                  <w:noProof/>
                  <w:lang w:val="en-US"/>
                </w:rPr>
              </w:pPr>
              <w:r w:rsidRPr="00BB1E52">
                <w:rPr>
                  <w:noProof/>
                  <w:lang w:val="en-US"/>
                </w:rPr>
                <w:t>Cui, Z. a. (2025). The Effects of Generative AI on High-Skilled Work: Evidence from Three Field Experiments with Software Developers.</w:t>
              </w:r>
            </w:p>
            <w:p w14:paraId="66D46A7B" w14:textId="77777777" w:rsidR="00BB1E52" w:rsidRPr="00BB1E52" w:rsidRDefault="00BB1E52" w:rsidP="00BB1E52">
              <w:pPr>
                <w:pStyle w:val="Bibliografa"/>
                <w:ind w:left="720" w:hanging="720"/>
                <w:rPr>
                  <w:noProof/>
                  <w:lang w:val="en-US"/>
                </w:rPr>
              </w:pPr>
              <w:r w:rsidRPr="00BB1E52">
                <w:rPr>
                  <w:noProof/>
                  <w:lang w:val="en-US"/>
                </w:rPr>
                <w:t xml:space="preserve">Dhar, V. (2013). Data science and prediction. </w:t>
              </w:r>
              <w:r w:rsidRPr="00BB1E52">
                <w:rPr>
                  <w:i/>
                  <w:iCs/>
                  <w:noProof/>
                  <w:lang w:val="en-US"/>
                </w:rPr>
                <w:t>Communications of the ACM</w:t>
              </w:r>
              <w:r w:rsidRPr="00BB1E52">
                <w:rPr>
                  <w:noProof/>
                  <w:lang w:val="en-US"/>
                </w:rPr>
                <w:t>, 64–73. doi:https://doi.org/10.1145/2500499</w:t>
              </w:r>
            </w:p>
            <w:p w14:paraId="7E05DD2D" w14:textId="77777777" w:rsidR="00BB1E52" w:rsidRPr="00BB1E52" w:rsidRDefault="00BB1E52" w:rsidP="00BB1E52">
              <w:pPr>
                <w:pStyle w:val="Bibliografa"/>
                <w:ind w:left="720" w:hanging="720"/>
                <w:rPr>
                  <w:noProof/>
                  <w:lang w:val="en-US"/>
                </w:rPr>
              </w:pPr>
              <w:r>
                <w:rPr>
                  <w:noProof/>
                </w:rPr>
                <w:t xml:space="preserve">Domingos, P. (13 de Febrero de 2018). </w:t>
              </w:r>
              <w:r w:rsidRPr="00BB1E52">
                <w:rPr>
                  <w:noProof/>
                  <w:lang w:val="en-US"/>
                </w:rPr>
                <w:t xml:space="preserve">The Master Algorithm: How the Quest for the Ultimate Learning Machine Will Remake Our World. </w:t>
              </w:r>
              <w:r w:rsidRPr="00BB1E52">
                <w:rPr>
                  <w:i/>
                  <w:iCs/>
                  <w:noProof/>
                  <w:lang w:val="en-US"/>
                </w:rPr>
                <w:t>Basic Books</w:t>
              </w:r>
              <w:r w:rsidRPr="00BB1E52">
                <w:rPr>
                  <w:noProof/>
                  <w:lang w:val="en-US"/>
                </w:rPr>
                <w:t>, pág. 352.</w:t>
              </w:r>
            </w:p>
            <w:p w14:paraId="42030826" w14:textId="77777777" w:rsidR="00BB1E52" w:rsidRPr="00BB1E52" w:rsidRDefault="00BB1E52" w:rsidP="00BB1E52">
              <w:pPr>
                <w:pStyle w:val="Bibliografa"/>
                <w:ind w:left="720" w:hanging="720"/>
                <w:rPr>
                  <w:noProof/>
                  <w:lang w:val="en-US"/>
                </w:rPr>
              </w:pPr>
              <w:r w:rsidRPr="00BB1E52">
                <w:rPr>
                  <w:noProof/>
                  <w:lang w:val="en-US"/>
                </w:rPr>
                <w:t xml:space="preserve">Kumar, A. N. (2023). </w:t>
              </w:r>
              <w:r w:rsidRPr="00BB1E52">
                <w:rPr>
                  <w:i/>
                  <w:iCs/>
                  <w:noProof/>
                  <w:lang w:val="en-US"/>
                </w:rPr>
                <w:t>Computer Science Curricula 2023.</w:t>
              </w:r>
              <w:r w:rsidRPr="00BB1E52">
                <w:rPr>
                  <w:noProof/>
                  <w:lang w:val="en-US"/>
                </w:rPr>
                <w:t xml:space="preserve"> New York, NY, USA: Association for Computing Machinery.</w:t>
              </w:r>
            </w:p>
            <w:p w14:paraId="095C7CF0" w14:textId="77777777" w:rsidR="00BB1E52" w:rsidRDefault="00BB1E52" w:rsidP="00BB1E52">
              <w:pPr>
                <w:pStyle w:val="Bibliografa"/>
                <w:ind w:left="720" w:hanging="720"/>
                <w:rPr>
                  <w:noProof/>
                </w:rPr>
              </w:pPr>
              <w:r w:rsidRPr="00BB1E52">
                <w:rPr>
                  <w:noProof/>
                  <w:lang w:val="en-US"/>
                </w:rPr>
                <w:t xml:space="preserve">McCarthy, J. M. (1956). A proposal for the Dartmouth summer research project on artificial intelligence. </w:t>
              </w:r>
              <w:r>
                <w:rPr>
                  <w:noProof/>
                </w:rPr>
                <w:t>Obtenido de https://www-formal.stanford.edu/jmc/history/dartmouth/dartmouth.html</w:t>
              </w:r>
            </w:p>
            <w:p w14:paraId="3C31C294" w14:textId="77777777" w:rsidR="00BB1E52" w:rsidRPr="00BB1E52" w:rsidRDefault="00BB1E52" w:rsidP="00BB1E52">
              <w:pPr>
                <w:pStyle w:val="Bibliografa"/>
                <w:ind w:left="720" w:hanging="720"/>
                <w:rPr>
                  <w:noProof/>
                  <w:lang w:val="en-US"/>
                </w:rPr>
              </w:pPr>
              <w:r w:rsidRPr="00BB1E52">
                <w:rPr>
                  <w:noProof/>
                  <w:lang w:val="en-US"/>
                </w:rPr>
                <w:t xml:space="preserve">Mitchell, M. (2019). </w:t>
              </w:r>
              <w:r w:rsidRPr="00BB1E52">
                <w:rPr>
                  <w:i/>
                  <w:iCs/>
                  <w:noProof/>
                  <w:lang w:val="en-US"/>
                </w:rPr>
                <w:t>Artificial Intelligence: A Guide for Thinking Humans.</w:t>
              </w:r>
              <w:r w:rsidRPr="00BB1E52">
                <w:rPr>
                  <w:noProof/>
                  <w:lang w:val="en-US"/>
                </w:rPr>
                <w:t xml:space="preserve"> </w:t>
              </w:r>
            </w:p>
            <w:p w14:paraId="5C0274DE" w14:textId="77777777" w:rsidR="00BB1E52" w:rsidRDefault="00BB1E52" w:rsidP="00BB1E52">
              <w:pPr>
                <w:pStyle w:val="Bibliografa"/>
                <w:ind w:left="720" w:hanging="720"/>
                <w:rPr>
                  <w:noProof/>
                </w:rPr>
              </w:pPr>
              <w:r>
                <w:rPr>
                  <w:noProof/>
                </w:rPr>
                <w:lastRenderedPageBreak/>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654A3EF7" w14:textId="77777777" w:rsidR="00BB1E52" w:rsidRPr="00BB1E52" w:rsidRDefault="00BB1E52" w:rsidP="00BB1E52">
              <w:pPr>
                <w:pStyle w:val="Bibliografa"/>
                <w:ind w:left="720" w:hanging="720"/>
                <w:rPr>
                  <w:noProof/>
                  <w:lang w:val="en-US"/>
                </w:rPr>
              </w:pPr>
              <w:r w:rsidRPr="00BB1E52">
                <w:rPr>
                  <w:noProof/>
                  <w:lang w:val="en-US"/>
                </w:rPr>
                <w:t xml:space="preserve">Prince, M. &amp;. (2006). Inductive teaching and learning methods: Definitions, comparisons, and research bases. </w:t>
              </w:r>
              <w:r w:rsidRPr="00BB1E52">
                <w:rPr>
                  <w:i/>
                  <w:iCs/>
                  <w:noProof/>
                  <w:lang w:val="en-US"/>
                </w:rPr>
                <w:t>Journal of Engineering Education, 95(2)</w:t>
              </w:r>
              <w:r w:rsidRPr="00BB1E52">
                <w:rPr>
                  <w:noProof/>
                  <w:lang w:val="en-US"/>
                </w:rPr>
                <w:t xml:space="preserve">, 123–138. doi:https://doi.org/10.1002/j.2168-9830.2006.tb00884.x </w:t>
              </w:r>
            </w:p>
            <w:p w14:paraId="6C5E6D28" w14:textId="77777777" w:rsidR="00BB1E52" w:rsidRPr="00BB1E52" w:rsidRDefault="00BB1E52" w:rsidP="00BB1E52">
              <w:pPr>
                <w:pStyle w:val="Bibliografa"/>
                <w:ind w:left="720" w:hanging="720"/>
                <w:rPr>
                  <w:noProof/>
                  <w:lang w:val="en-US"/>
                </w:rPr>
              </w:pPr>
              <w:r w:rsidRPr="00BB1E52">
                <w:rPr>
                  <w:noProof/>
                  <w:lang w:val="en-US"/>
                </w:rPr>
                <w:t xml:space="preserve">Rani, P. (2020). A Comprehensive Survey of Artificial Intelligence (AI): Principles, Techniques, and Applications. </w:t>
              </w:r>
              <w:r w:rsidRPr="00BB1E52">
                <w:rPr>
                  <w:i/>
                  <w:iCs/>
                  <w:noProof/>
                  <w:lang w:val="en-US"/>
                </w:rPr>
                <w:t>Turkish Journal of Computer and Mathematics Education (TURCOMAT)</w:t>
              </w:r>
              <w:r w:rsidRPr="00BB1E52">
                <w:rPr>
                  <w:noProof/>
                  <w:lang w:val="en-US"/>
                </w:rPr>
                <w:t>, págs. 1990 - 2000.</w:t>
              </w:r>
            </w:p>
            <w:p w14:paraId="7D8E9927" w14:textId="77777777" w:rsidR="00BB1E52" w:rsidRPr="00BB1E52" w:rsidRDefault="00BB1E52" w:rsidP="00BB1E52">
              <w:pPr>
                <w:pStyle w:val="Bibliografa"/>
                <w:ind w:left="720" w:hanging="720"/>
                <w:rPr>
                  <w:noProof/>
                  <w:lang w:val="en-US"/>
                </w:rPr>
              </w:pPr>
              <w:r w:rsidRPr="00BB1E52">
                <w:rPr>
                  <w:noProof/>
                  <w:lang w:val="en-US"/>
                </w:rPr>
                <w:t xml:space="preserve">Rawas, S. (2024). AI: the future of humanity. </w:t>
              </w:r>
              <w:r w:rsidRPr="00BB1E52">
                <w:rPr>
                  <w:i/>
                  <w:iCs/>
                  <w:noProof/>
                  <w:lang w:val="en-US"/>
                </w:rPr>
                <w:t>Discov Artif Intell 4, 25</w:t>
              </w:r>
              <w:r w:rsidRPr="00BB1E52">
                <w:rPr>
                  <w:noProof/>
                  <w:lang w:val="en-US"/>
                </w:rPr>
                <w:t>. doi:https://doi.org/10.1007/s44163-024-00118-3</w:t>
              </w:r>
            </w:p>
            <w:p w14:paraId="629676A9" w14:textId="77777777" w:rsidR="00BB1E52" w:rsidRPr="00BB1E52" w:rsidRDefault="00BB1E52" w:rsidP="00BB1E52">
              <w:pPr>
                <w:pStyle w:val="Bibliografa"/>
                <w:ind w:left="720" w:hanging="720"/>
                <w:rPr>
                  <w:noProof/>
                  <w:lang w:val="en-US"/>
                </w:rPr>
              </w:pPr>
              <w:r w:rsidRPr="00BB1E52">
                <w:rPr>
                  <w:noProof/>
                  <w:lang w:val="en-US"/>
                </w:rPr>
                <w:t xml:space="preserve">Rosenblatt, F. (1958). The Perceptron: A Probabilistic Model for Information Storage and Organization in the Brain. </w:t>
              </w:r>
              <w:r w:rsidRPr="00BB1E52">
                <w:rPr>
                  <w:i/>
                  <w:iCs/>
                  <w:noProof/>
                  <w:lang w:val="en-US"/>
                </w:rPr>
                <w:t>Psychological Review</w:t>
              </w:r>
              <w:r w:rsidRPr="00BB1E52">
                <w:rPr>
                  <w:noProof/>
                  <w:lang w:val="en-US"/>
                </w:rPr>
                <w:t>, 386–408. doi:https://doi.org/10.1037/h0042519</w:t>
              </w:r>
            </w:p>
            <w:p w14:paraId="41531739" w14:textId="77777777" w:rsidR="00BB1E52" w:rsidRPr="00BB1E52" w:rsidRDefault="00BB1E52" w:rsidP="00BB1E52">
              <w:pPr>
                <w:pStyle w:val="Bibliografa"/>
                <w:ind w:left="720" w:hanging="720"/>
                <w:rPr>
                  <w:noProof/>
                  <w:lang w:val="en-US"/>
                </w:rPr>
              </w:pPr>
              <w:r w:rsidRPr="00BB1E52">
                <w:rPr>
                  <w:noProof/>
                  <w:lang w:val="en-US"/>
                </w:rPr>
                <w:t xml:space="preserve">Rossi, R. (2021). Data Science in Perspective. </w:t>
              </w:r>
              <w:r w:rsidRPr="00BB1E52">
                <w:rPr>
                  <w:i/>
                  <w:iCs/>
                  <w:noProof/>
                  <w:lang w:val="en-US"/>
                </w:rPr>
                <w:t>Information Society Conference - i-Society 2021</w:t>
              </w:r>
              <w:r w:rsidRPr="00BB1E52">
                <w:rPr>
                  <w:noProof/>
                  <w:lang w:val="en-US"/>
                </w:rPr>
                <w:t>.</w:t>
              </w:r>
            </w:p>
            <w:p w14:paraId="2BAEB9C7" w14:textId="77777777" w:rsidR="00BB1E52" w:rsidRPr="00BB1E52" w:rsidRDefault="00BB1E52" w:rsidP="00BB1E52">
              <w:pPr>
                <w:pStyle w:val="Bibliografa"/>
                <w:ind w:left="720" w:hanging="720"/>
                <w:rPr>
                  <w:noProof/>
                  <w:lang w:val="en-US"/>
                </w:rPr>
              </w:pPr>
              <w:r>
                <w:rPr>
                  <w:noProof/>
                </w:rPr>
                <w:t xml:space="preserve">Secretaría Nacional de Planificación. (2024). </w:t>
              </w:r>
              <w:r>
                <w:rPr>
                  <w:i/>
                  <w:iCs/>
                  <w:noProof/>
                </w:rPr>
                <w:t>Plan de Desarrollo para el Nuevo Ecuador.</w:t>
              </w:r>
              <w:r>
                <w:rPr>
                  <w:noProof/>
                </w:rPr>
                <w:t xml:space="preserve"> </w:t>
              </w:r>
              <w:r w:rsidRPr="00BB1E52">
                <w:rPr>
                  <w:noProof/>
                  <w:lang w:val="en-US"/>
                </w:rPr>
                <w:t>Quito.</w:t>
              </w:r>
            </w:p>
            <w:p w14:paraId="6919D97D" w14:textId="77777777" w:rsidR="00BB1E52" w:rsidRPr="00BB1E52" w:rsidRDefault="00BB1E52" w:rsidP="00BB1E52">
              <w:pPr>
                <w:pStyle w:val="Bibliografa"/>
                <w:ind w:left="720" w:hanging="720"/>
                <w:rPr>
                  <w:noProof/>
                  <w:lang w:val="en-US"/>
                </w:rPr>
              </w:pPr>
              <w:r w:rsidRPr="00BB1E52">
                <w:rPr>
                  <w:noProof/>
                  <w:lang w:val="en-US"/>
                </w:rPr>
                <w:t xml:space="preserve">Shannon, C. E. (1948). A mathematical theory of communication. </w:t>
              </w:r>
              <w:r w:rsidRPr="00BB1E52">
                <w:rPr>
                  <w:i/>
                  <w:iCs/>
                  <w:noProof/>
                  <w:lang w:val="en-US"/>
                </w:rPr>
                <w:t>Bell System Technical Journal</w:t>
              </w:r>
              <w:r w:rsidRPr="00BB1E52">
                <w:rPr>
                  <w:noProof/>
                  <w:lang w:val="en-US"/>
                </w:rPr>
                <w:t>, 379–423. doi:https://doi.org/10.1002/j.1538-7305.1948.tb01338.x</w:t>
              </w:r>
            </w:p>
            <w:p w14:paraId="1FB97438" w14:textId="77777777" w:rsidR="00BB1E52" w:rsidRPr="00BB1E52" w:rsidRDefault="00BB1E52" w:rsidP="00BB1E52">
              <w:pPr>
                <w:pStyle w:val="Bibliografa"/>
                <w:ind w:left="720" w:hanging="720"/>
                <w:rPr>
                  <w:noProof/>
                  <w:lang w:val="en-US"/>
                </w:rPr>
              </w:pPr>
              <w:r w:rsidRPr="00BB1E52">
                <w:rPr>
                  <w:noProof/>
                  <w:lang w:val="en-US"/>
                </w:rPr>
                <w:t>Song, F., Agarwal, A., &amp; Wen, W. (2024). The Impact of Generative AI on Collaborative Open-Source Software Development: Evidence from GitHub Copilot.</w:t>
              </w:r>
            </w:p>
            <w:p w14:paraId="28AC39B9" w14:textId="77777777" w:rsidR="00BB1E52" w:rsidRPr="00BB1E52" w:rsidRDefault="00BB1E52" w:rsidP="00BB1E52">
              <w:pPr>
                <w:pStyle w:val="Bibliografa"/>
                <w:ind w:left="720" w:hanging="720"/>
                <w:rPr>
                  <w:noProof/>
                  <w:lang w:val="en-US"/>
                </w:rPr>
              </w:pPr>
              <w:r w:rsidRPr="00BB1E52">
                <w:rPr>
                  <w:noProof/>
                  <w:lang w:val="en-US"/>
                </w:rPr>
                <w:t xml:space="preserve">Turing, A. M. (1936). On Computable Numbers, with an Application to the Entscheidungsproblem. </w:t>
              </w:r>
              <w:r w:rsidRPr="00BB1E52">
                <w:rPr>
                  <w:i/>
                  <w:iCs/>
                  <w:noProof/>
                  <w:lang w:val="en-US"/>
                </w:rPr>
                <w:t>Proceedings of the London Mathematical Society</w:t>
              </w:r>
              <w:r w:rsidRPr="00BB1E52">
                <w:rPr>
                  <w:noProof/>
                  <w:lang w:val="en-US"/>
                </w:rPr>
                <w:t xml:space="preserve">, 230–265. doi:https://doi.org/10.1112/plms/s2-42.1.230 </w:t>
              </w:r>
            </w:p>
            <w:p w14:paraId="722F3C94" w14:textId="77777777" w:rsidR="00BB1E52" w:rsidRPr="00BB1E52" w:rsidRDefault="00BB1E52" w:rsidP="00BB1E52">
              <w:pPr>
                <w:pStyle w:val="Bibliografa"/>
                <w:ind w:left="720" w:hanging="720"/>
                <w:rPr>
                  <w:noProof/>
                  <w:lang w:val="en-US"/>
                </w:rPr>
              </w:pPr>
              <w:r>
                <w:rPr>
                  <w:noProof/>
                </w:rPr>
                <w:t xml:space="preserve">WEF, W. E. (Enero de 2025). </w:t>
              </w:r>
              <w:r w:rsidRPr="00BB1E52">
                <w:rPr>
                  <w:i/>
                  <w:iCs/>
                  <w:noProof/>
                  <w:lang w:val="en-US"/>
                </w:rPr>
                <w:t>The Future of Jobs Report 2025.</w:t>
              </w:r>
              <w:r w:rsidRPr="00BB1E52">
                <w:rPr>
                  <w:noProof/>
                  <w:lang w:val="en-US"/>
                </w:rPr>
                <w:t xml:space="preserve"> Obtenido de The Future of Jobs Report 2025: https://reports.weforum.org/docs/WEF_Future_of_Jobs_Report_2025.pdf</w:t>
              </w:r>
            </w:p>
            <w:p w14:paraId="2944871F" w14:textId="00BBEFF5" w:rsidR="008403D5" w:rsidRDefault="008403D5" w:rsidP="00BB1E52">
              <w:r>
                <w:rPr>
                  <w:b/>
                  <w:bCs/>
                </w:rPr>
                <w:fldChar w:fldCharType="end"/>
              </w:r>
            </w:p>
          </w:sdtContent>
        </w:sdt>
      </w:sdtContent>
    </w:sdt>
    <w:p w14:paraId="3505FEC2" w14:textId="2AFB951D" w:rsidR="00881B00" w:rsidRDefault="00881B00">
      <w:pPr>
        <w:rPr>
          <w:b/>
          <w:sz w:val="26"/>
          <w:szCs w:val="26"/>
        </w:rPr>
      </w:pPr>
      <w:r>
        <w:rPr>
          <w:b/>
          <w:sz w:val="26"/>
          <w:szCs w:val="26"/>
        </w:rPr>
        <w:br w:type="page"/>
      </w:r>
    </w:p>
    <w:p w14:paraId="420B188A" w14:textId="77777777" w:rsidR="00AE3E87" w:rsidRDefault="00000000">
      <w:pPr>
        <w:jc w:val="both"/>
        <w:rPr>
          <w:b/>
          <w:sz w:val="24"/>
          <w:szCs w:val="24"/>
        </w:rPr>
      </w:pPr>
      <w:r>
        <w:rPr>
          <w:b/>
          <w:sz w:val="24"/>
          <w:szCs w:val="24"/>
        </w:rPr>
        <w:lastRenderedPageBreak/>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C1839" w14:textId="77777777" w:rsidR="000E1894" w:rsidRDefault="000E1894">
      <w:pPr>
        <w:spacing w:after="0" w:line="240" w:lineRule="auto"/>
      </w:pPr>
      <w:r>
        <w:separator/>
      </w:r>
    </w:p>
  </w:endnote>
  <w:endnote w:type="continuationSeparator" w:id="0">
    <w:p w14:paraId="5416601B" w14:textId="77777777" w:rsidR="000E1894" w:rsidRDefault="000E1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1F4C4BC-8D3D-4DFD-A6DC-C06D2D58D60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61D7EE5-432A-4676-9F46-45C235244072}"/>
  </w:font>
  <w:font w:name="Calibri">
    <w:panose1 w:val="020F0502020204030204"/>
    <w:charset w:val="00"/>
    <w:family w:val="swiss"/>
    <w:pitch w:val="variable"/>
    <w:sig w:usb0="E4002EFF" w:usb1="C200247B" w:usb2="00000009" w:usb3="00000000" w:csb0="000001FF" w:csb1="00000000"/>
    <w:embedRegular r:id="rId3" w:fontKey="{F3C9EF5C-6696-41BD-991B-08D2D5B3AFA4}"/>
    <w:embedBold r:id="rId4" w:fontKey="{3EE94C23-37BD-41D7-938E-ACDBEF859B73}"/>
    <w:embedItalic r:id="rId5" w:fontKey="{F994E6BD-69ED-4FF4-81FD-C36EA1B16B10}"/>
    <w:embedBoldItalic r:id="rId6" w:fontKey="{774EEAE4-A46F-4824-AE5C-9C3DA1E42063}"/>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88387944-B09F-447E-A65E-1BFBC52F65B4}"/>
  </w:font>
  <w:font w:name="Quattrocento Sans">
    <w:charset w:val="00"/>
    <w:family w:val="swiss"/>
    <w:pitch w:val="variable"/>
    <w:sig w:usb0="800000BF" w:usb1="4000005B" w:usb2="00000000" w:usb3="00000000" w:csb0="00000001" w:csb1="00000000"/>
    <w:embedRegular r:id="rId8" w:fontKey="{B0AF415A-503F-40A3-BB5D-BDBD22EE73B2}"/>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03E87124-4209-4224-BFAE-151F203D0E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5AFF6" w14:textId="77777777" w:rsidR="000E1894" w:rsidRDefault="000E1894">
      <w:pPr>
        <w:spacing w:after="0" w:line="240" w:lineRule="auto"/>
      </w:pPr>
      <w:r>
        <w:separator/>
      </w:r>
    </w:p>
  </w:footnote>
  <w:footnote w:type="continuationSeparator" w:id="0">
    <w:p w14:paraId="50987853" w14:textId="77777777" w:rsidR="000E1894" w:rsidRDefault="000E1894">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20493"/>
    <w:rsid w:val="00032404"/>
    <w:rsid w:val="00032EB2"/>
    <w:rsid w:val="00037733"/>
    <w:rsid w:val="00041775"/>
    <w:rsid w:val="00041C3C"/>
    <w:rsid w:val="00045A03"/>
    <w:rsid w:val="0004606C"/>
    <w:rsid w:val="000522A2"/>
    <w:rsid w:val="00053BC4"/>
    <w:rsid w:val="00072549"/>
    <w:rsid w:val="00096215"/>
    <w:rsid w:val="000C54CE"/>
    <w:rsid w:val="000E1894"/>
    <w:rsid w:val="000E5B8D"/>
    <w:rsid w:val="000E65B7"/>
    <w:rsid w:val="000F00FD"/>
    <w:rsid w:val="000F0F6A"/>
    <w:rsid w:val="001230A7"/>
    <w:rsid w:val="00130BA6"/>
    <w:rsid w:val="00166F76"/>
    <w:rsid w:val="00173139"/>
    <w:rsid w:val="001742A1"/>
    <w:rsid w:val="00181799"/>
    <w:rsid w:val="001A5ADA"/>
    <w:rsid w:val="001B0279"/>
    <w:rsid w:val="001D02BA"/>
    <w:rsid w:val="001D685D"/>
    <w:rsid w:val="001E4DF1"/>
    <w:rsid w:val="00201EF5"/>
    <w:rsid w:val="00232E23"/>
    <w:rsid w:val="00234FE7"/>
    <w:rsid w:val="00246502"/>
    <w:rsid w:val="00264750"/>
    <w:rsid w:val="00283E9C"/>
    <w:rsid w:val="002861D6"/>
    <w:rsid w:val="00287688"/>
    <w:rsid w:val="002A7F18"/>
    <w:rsid w:val="002C6CD5"/>
    <w:rsid w:val="002E1A0E"/>
    <w:rsid w:val="00302BAB"/>
    <w:rsid w:val="003032BB"/>
    <w:rsid w:val="003276C9"/>
    <w:rsid w:val="003306E1"/>
    <w:rsid w:val="00335582"/>
    <w:rsid w:val="00366FBA"/>
    <w:rsid w:val="0037183A"/>
    <w:rsid w:val="0038351E"/>
    <w:rsid w:val="00391AA8"/>
    <w:rsid w:val="003A37A3"/>
    <w:rsid w:val="003A4CA5"/>
    <w:rsid w:val="003C30F5"/>
    <w:rsid w:val="003C7873"/>
    <w:rsid w:val="003D0F6E"/>
    <w:rsid w:val="003E1E1E"/>
    <w:rsid w:val="003E3016"/>
    <w:rsid w:val="004016B6"/>
    <w:rsid w:val="00414E72"/>
    <w:rsid w:val="0041783E"/>
    <w:rsid w:val="0044638A"/>
    <w:rsid w:val="004518AF"/>
    <w:rsid w:val="00456E62"/>
    <w:rsid w:val="00463E59"/>
    <w:rsid w:val="00463F47"/>
    <w:rsid w:val="00483552"/>
    <w:rsid w:val="00492B48"/>
    <w:rsid w:val="004B4A11"/>
    <w:rsid w:val="004B4CC3"/>
    <w:rsid w:val="004C5974"/>
    <w:rsid w:val="004D1B01"/>
    <w:rsid w:val="004F3DCD"/>
    <w:rsid w:val="00524BA0"/>
    <w:rsid w:val="0052578E"/>
    <w:rsid w:val="005451C6"/>
    <w:rsid w:val="00557EBB"/>
    <w:rsid w:val="0056428B"/>
    <w:rsid w:val="00565DEE"/>
    <w:rsid w:val="00571440"/>
    <w:rsid w:val="00572FEF"/>
    <w:rsid w:val="005738C2"/>
    <w:rsid w:val="00593EA8"/>
    <w:rsid w:val="005D3767"/>
    <w:rsid w:val="005D6CB0"/>
    <w:rsid w:val="005F021F"/>
    <w:rsid w:val="005F0B01"/>
    <w:rsid w:val="0060528F"/>
    <w:rsid w:val="006133BE"/>
    <w:rsid w:val="00614AA6"/>
    <w:rsid w:val="00636017"/>
    <w:rsid w:val="006426BC"/>
    <w:rsid w:val="00666D75"/>
    <w:rsid w:val="006A36DF"/>
    <w:rsid w:val="006B73F7"/>
    <w:rsid w:val="006D3EEC"/>
    <w:rsid w:val="006D7FBE"/>
    <w:rsid w:val="006E2132"/>
    <w:rsid w:val="006E268A"/>
    <w:rsid w:val="006E56DA"/>
    <w:rsid w:val="006E5F82"/>
    <w:rsid w:val="006F3720"/>
    <w:rsid w:val="007145B6"/>
    <w:rsid w:val="007344AD"/>
    <w:rsid w:val="007352C8"/>
    <w:rsid w:val="0075588B"/>
    <w:rsid w:val="00757AC9"/>
    <w:rsid w:val="00776EBB"/>
    <w:rsid w:val="007849E6"/>
    <w:rsid w:val="00790E6A"/>
    <w:rsid w:val="00796B3D"/>
    <w:rsid w:val="007A4037"/>
    <w:rsid w:val="007B47D1"/>
    <w:rsid w:val="007B7635"/>
    <w:rsid w:val="007C770F"/>
    <w:rsid w:val="007E7809"/>
    <w:rsid w:val="007E7A33"/>
    <w:rsid w:val="007F3337"/>
    <w:rsid w:val="00800C1B"/>
    <w:rsid w:val="00803961"/>
    <w:rsid w:val="008403D5"/>
    <w:rsid w:val="0085317D"/>
    <w:rsid w:val="008637C9"/>
    <w:rsid w:val="00881B00"/>
    <w:rsid w:val="00887DE2"/>
    <w:rsid w:val="00892E5B"/>
    <w:rsid w:val="00895C2A"/>
    <w:rsid w:val="008B016B"/>
    <w:rsid w:val="008C041E"/>
    <w:rsid w:val="008C5662"/>
    <w:rsid w:val="008E5F15"/>
    <w:rsid w:val="008E5FCD"/>
    <w:rsid w:val="008E7EA2"/>
    <w:rsid w:val="00917560"/>
    <w:rsid w:val="00921B39"/>
    <w:rsid w:val="009221BD"/>
    <w:rsid w:val="00935C8A"/>
    <w:rsid w:val="009459FB"/>
    <w:rsid w:val="009524DC"/>
    <w:rsid w:val="009553A8"/>
    <w:rsid w:val="00973A0F"/>
    <w:rsid w:val="009B6C55"/>
    <w:rsid w:val="009E3481"/>
    <w:rsid w:val="009E7CB7"/>
    <w:rsid w:val="009F1EC5"/>
    <w:rsid w:val="009F50BB"/>
    <w:rsid w:val="00A020F6"/>
    <w:rsid w:val="00A070D4"/>
    <w:rsid w:val="00A23F49"/>
    <w:rsid w:val="00A72B92"/>
    <w:rsid w:val="00A808DD"/>
    <w:rsid w:val="00AA3B4A"/>
    <w:rsid w:val="00AA7317"/>
    <w:rsid w:val="00AB76A2"/>
    <w:rsid w:val="00AC4319"/>
    <w:rsid w:val="00AD794D"/>
    <w:rsid w:val="00AE0B8C"/>
    <w:rsid w:val="00AE3E87"/>
    <w:rsid w:val="00B00B62"/>
    <w:rsid w:val="00B01121"/>
    <w:rsid w:val="00B05177"/>
    <w:rsid w:val="00B10584"/>
    <w:rsid w:val="00B12464"/>
    <w:rsid w:val="00B276C9"/>
    <w:rsid w:val="00B27770"/>
    <w:rsid w:val="00B55699"/>
    <w:rsid w:val="00B72117"/>
    <w:rsid w:val="00B80019"/>
    <w:rsid w:val="00B85563"/>
    <w:rsid w:val="00B9009D"/>
    <w:rsid w:val="00BA1402"/>
    <w:rsid w:val="00BA780F"/>
    <w:rsid w:val="00BB1E52"/>
    <w:rsid w:val="00BD0908"/>
    <w:rsid w:val="00C169C3"/>
    <w:rsid w:val="00C324DD"/>
    <w:rsid w:val="00C428EE"/>
    <w:rsid w:val="00C43A26"/>
    <w:rsid w:val="00C51B34"/>
    <w:rsid w:val="00C52FD5"/>
    <w:rsid w:val="00C818F0"/>
    <w:rsid w:val="00C87582"/>
    <w:rsid w:val="00CA2F3C"/>
    <w:rsid w:val="00CA6C72"/>
    <w:rsid w:val="00CC4B99"/>
    <w:rsid w:val="00CD26D9"/>
    <w:rsid w:val="00CD2A39"/>
    <w:rsid w:val="00CD4C7C"/>
    <w:rsid w:val="00CE21DB"/>
    <w:rsid w:val="00CE435F"/>
    <w:rsid w:val="00CF0165"/>
    <w:rsid w:val="00CF0ADB"/>
    <w:rsid w:val="00D0535A"/>
    <w:rsid w:val="00D21409"/>
    <w:rsid w:val="00D2149E"/>
    <w:rsid w:val="00D27DDB"/>
    <w:rsid w:val="00D31B7C"/>
    <w:rsid w:val="00D526A2"/>
    <w:rsid w:val="00D52F28"/>
    <w:rsid w:val="00D55F3A"/>
    <w:rsid w:val="00D62CD8"/>
    <w:rsid w:val="00D638C5"/>
    <w:rsid w:val="00D702C2"/>
    <w:rsid w:val="00D74D12"/>
    <w:rsid w:val="00D837DD"/>
    <w:rsid w:val="00D9734B"/>
    <w:rsid w:val="00DB0295"/>
    <w:rsid w:val="00DC7B40"/>
    <w:rsid w:val="00DD75C4"/>
    <w:rsid w:val="00DE2B77"/>
    <w:rsid w:val="00DE5BF4"/>
    <w:rsid w:val="00DE5D63"/>
    <w:rsid w:val="00DF477F"/>
    <w:rsid w:val="00E71D31"/>
    <w:rsid w:val="00E93647"/>
    <w:rsid w:val="00EA1E69"/>
    <w:rsid w:val="00EA670E"/>
    <w:rsid w:val="00EA7625"/>
    <w:rsid w:val="00EB4D85"/>
    <w:rsid w:val="00EC0D9E"/>
    <w:rsid w:val="00EC3E55"/>
    <w:rsid w:val="00ED23BB"/>
    <w:rsid w:val="00ED706E"/>
    <w:rsid w:val="00EE6673"/>
    <w:rsid w:val="00F13568"/>
    <w:rsid w:val="00F138E8"/>
    <w:rsid w:val="00F37465"/>
    <w:rsid w:val="00F407BB"/>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A05F5C-A5B9-462F-B6D3-96E64C3CE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21</Pages>
  <Words>6829</Words>
  <Characters>37562</Characters>
  <Application>Microsoft Office Word</Application>
  <DocSecurity>0</DocSecurity>
  <Lines>313</Lines>
  <Paragraphs>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135</cp:revision>
  <dcterms:created xsi:type="dcterms:W3CDTF">2025-01-15T03:43:00Z</dcterms:created>
  <dcterms:modified xsi:type="dcterms:W3CDTF">2025-04-27T16:15:00Z</dcterms:modified>
</cp:coreProperties>
</file>